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21"/>
        <w:tblOverlap w:val="never"/>
        <w:tblW w:w="10191" w:type="dxa"/>
        <w:tblLayout w:type="fixed"/>
        <w:tblCellMar>
          <w:left w:w="70" w:type="dxa"/>
          <w:right w:w="70" w:type="dxa"/>
        </w:tblCellMar>
        <w:tblLook w:val="0000" w:firstRow="0" w:lastRow="0" w:firstColumn="0" w:lastColumn="0" w:noHBand="0" w:noVBand="0"/>
      </w:tblPr>
      <w:tblGrid>
        <w:gridCol w:w="1460"/>
        <w:gridCol w:w="6038"/>
        <w:gridCol w:w="2693"/>
      </w:tblGrid>
      <w:tr w:rsidR="00D328AC" w:rsidTr="006E0A65">
        <w:trPr>
          <w:cantSplit/>
          <w:trHeight w:val="232"/>
        </w:trPr>
        <w:tc>
          <w:tcPr>
            <w:tcW w:w="1460" w:type="dxa"/>
            <w:vMerge w:val="restart"/>
            <w:tcBorders>
              <w:top w:val="double" w:sz="4" w:space="0" w:color="000000"/>
              <w:left w:val="double" w:sz="4" w:space="0" w:color="000000"/>
              <w:right w:val="single" w:sz="4" w:space="0" w:color="auto"/>
            </w:tcBorders>
            <w:shd w:val="clear" w:color="auto" w:fill="auto"/>
            <w:vAlign w:val="center"/>
          </w:tcPr>
          <w:p w:rsidR="00D328AC" w:rsidRDefault="00D328AC" w:rsidP="00D328AC">
            <w:pPr>
              <w:snapToGrid w:val="0"/>
              <w:rPr>
                <w:b/>
                <w:sz w:val="28"/>
                <w:szCs w:val="28"/>
              </w:rPr>
            </w:pPr>
            <w:r>
              <w:rPr>
                <w:rFonts w:ascii="Arial" w:eastAsia="Arial" w:hAnsi="Arial" w:cs="Arial"/>
                <w:noProof/>
                <w:sz w:val="4"/>
              </w:rPr>
              <w:drawing>
                <wp:inline distT="0" distB="0" distL="0" distR="0" wp14:anchorId="1E886D14" wp14:editId="72CD54F4">
                  <wp:extent cx="841375" cy="7435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375" cy="743585"/>
                          </a:xfrm>
                          <a:prstGeom prst="rect">
                            <a:avLst/>
                          </a:prstGeom>
                          <a:noFill/>
                        </pic:spPr>
                      </pic:pic>
                    </a:graphicData>
                  </a:graphic>
                </wp:inline>
              </w:drawing>
            </w:r>
            <w:r>
              <w:rPr>
                <w:rFonts w:ascii="Arial" w:eastAsia="Arial" w:hAnsi="Arial" w:cs="Arial"/>
                <w:sz w:val="4"/>
              </w:rPr>
              <w:t xml:space="preserve">             </w:t>
            </w:r>
          </w:p>
        </w:tc>
        <w:tc>
          <w:tcPr>
            <w:tcW w:w="6038" w:type="dxa"/>
            <w:vMerge w:val="restart"/>
            <w:tcBorders>
              <w:top w:val="double" w:sz="4" w:space="0" w:color="000000"/>
              <w:left w:val="single" w:sz="4" w:space="0" w:color="auto"/>
              <w:right w:val="single" w:sz="4" w:space="0" w:color="auto"/>
            </w:tcBorders>
            <w:shd w:val="clear" w:color="auto" w:fill="auto"/>
            <w:vAlign w:val="center"/>
          </w:tcPr>
          <w:p w:rsidR="00D328AC" w:rsidRPr="00D328AC" w:rsidRDefault="00D328AC" w:rsidP="00D328AC">
            <w:pPr>
              <w:spacing w:after="0"/>
              <w:jc w:val="center"/>
              <w:rPr>
                <w:rFonts w:ascii="Times New Roman" w:hAnsi="Times New Roman" w:cs="Times New Roman"/>
                <w:b/>
              </w:rPr>
            </w:pPr>
            <w:r>
              <w:rPr>
                <w:rFonts w:ascii="Times New Roman" w:hAnsi="Times New Roman" w:cs="Times New Roman"/>
                <w:b/>
              </w:rPr>
              <w:t xml:space="preserve">SİVAS </w:t>
            </w:r>
            <w:r w:rsidRPr="00D328AC">
              <w:rPr>
                <w:rFonts w:ascii="Times New Roman" w:hAnsi="Times New Roman" w:cs="Times New Roman"/>
                <w:b/>
              </w:rPr>
              <w:t xml:space="preserve">CUMHURİYET ÜNİVERSİTESİ </w:t>
            </w:r>
          </w:p>
          <w:p w:rsidR="00D328AC" w:rsidRPr="00D328AC" w:rsidRDefault="00D328AC" w:rsidP="00D328AC">
            <w:pPr>
              <w:spacing w:after="0"/>
              <w:jc w:val="center"/>
              <w:rPr>
                <w:rFonts w:ascii="Times New Roman" w:hAnsi="Times New Roman" w:cs="Times New Roman"/>
                <w:b/>
              </w:rPr>
            </w:pPr>
            <w:r w:rsidRPr="00D328AC">
              <w:rPr>
                <w:rFonts w:ascii="Times New Roman" w:hAnsi="Times New Roman" w:cs="Times New Roman"/>
                <w:b/>
              </w:rPr>
              <w:t xml:space="preserve">DİŞ HEKİMLİĞİ FAKÜLTESİ </w:t>
            </w:r>
          </w:p>
          <w:p w:rsidR="00D328AC" w:rsidRPr="00935766" w:rsidRDefault="00D328AC" w:rsidP="00D328AC">
            <w:pPr>
              <w:spacing w:after="0"/>
              <w:jc w:val="center"/>
              <w:rPr>
                <w:b/>
              </w:rPr>
            </w:pPr>
            <w:r w:rsidRPr="00D328AC">
              <w:rPr>
                <w:rFonts w:ascii="Times New Roman" w:hAnsi="Times New Roman" w:cs="Times New Roman"/>
                <w:b/>
              </w:rPr>
              <w:t>HASTA HAKLARI BİRİMİ ÇALIŞMA PROSEDÜRÜ</w:t>
            </w:r>
          </w:p>
        </w:tc>
        <w:tc>
          <w:tcPr>
            <w:tcW w:w="2693" w:type="dxa"/>
            <w:tcBorders>
              <w:top w:val="double" w:sz="4" w:space="0" w:color="000000"/>
              <w:left w:val="single" w:sz="4" w:space="0" w:color="auto"/>
              <w:bottom w:val="single" w:sz="4" w:space="0" w:color="auto"/>
              <w:right w:val="double" w:sz="4" w:space="0" w:color="000000"/>
            </w:tcBorders>
            <w:shd w:val="clear" w:color="auto" w:fill="auto"/>
          </w:tcPr>
          <w:p w:rsidR="00D328AC" w:rsidRPr="00935766" w:rsidRDefault="00D328AC" w:rsidP="00D328AC">
            <w:pPr>
              <w:spacing w:after="0"/>
              <w:rPr>
                <w:b/>
              </w:rPr>
            </w:pPr>
            <w:r w:rsidRPr="00935766">
              <w:rPr>
                <w:b/>
              </w:rPr>
              <w:t>Doküman Kodu:</w:t>
            </w:r>
            <w:r>
              <w:rPr>
                <w:b/>
              </w:rPr>
              <w:t xml:space="preserve"> </w:t>
            </w:r>
            <w:r w:rsidRPr="00D328AC">
              <w:t>HHD.01</w:t>
            </w:r>
          </w:p>
        </w:tc>
      </w:tr>
      <w:tr w:rsidR="00D328AC" w:rsidTr="006E0A65">
        <w:trPr>
          <w:cantSplit/>
          <w:trHeight w:val="318"/>
        </w:trPr>
        <w:tc>
          <w:tcPr>
            <w:tcW w:w="1460" w:type="dxa"/>
            <w:vMerge/>
            <w:tcBorders>
              <w:left w:val="double" w:sz="4" w:space="0" w:color="000000"/>
              <w:right w:val="single" w:sz="4" w:space="0" w:color="auto"/>
            </w:tcBorders>
            <w:shd w:val="clear" w:color="auto" w:fill="auto"/>
            <w:vAlign w:val="center"/>
          </w:tcPr>
          <w:p w:rsidR="00D328AC" w:rsidRDefault="00D328AC" w:rsidP="00D328AC">
            <w:pPr>
              <w:snapToGrid w:val="0"/>
              <w:ind w:left="72" w:hanging="403"/>
              <w:jc w:val="center"/>
              <w:rPr>
                <w:rFonts w:ascii="Arial" w:eastAsia="Arial" w:hAnsi="Arial" w:cs="Arial"/>
                <w:sz w:val="4"/>
              </w:rPr>
            </w:pPr>
          </w:p>
        </w:tc>
        <w:tc>
          <w:tcPr>
            <w:tcW w:w="6038" w:type="dxa"/>
            <w:vMerge/>
            <w:tcBorders>
              <w:left w:val="single" w:sz="4" w:space="0" w:color="auto"/>
              <w:right w:val="single" w:sz="4" w:space="0" w:color="auto"/>
            </w:tcBorders>
            <w:shd w:val="clear" w:color="auto" w:fill="auto"/>
            <w:vAlign w:val="center"/>
          </w:tcPr>
          <w:p w:rsidR="00D328AC" w:rsidRDefault="00D328AC" w:rsidP="00D328AC">
            <w:pPr>
              <w:jc w:val="center"/>
              <w:rPr>
                <w:b/>
                <w:sz w:val="18"/>
                <w:szCs w:val="18"/>
              </w:rPr>
            </w:pPr>
          </w:p>
        </w:tc>
        <w:tc>
          <w:tcPr>
            <w:tcW w:w="2693" w:type="dxa"/>
            <w:tcBorders>
              <w:top w:val="single" w:sz="4" w:space="0" w:color="auto"/>
              <w:left w:val="single" w:sz="4" w:space="0" w:color="auto"/>
              <w:bottom w:val="single" w:sz="4" w:space="0" w:color="auto"/>
              <w:right w:val="double" w:sz="4" w:space="0" w:color="000000"/>
            </w:tcBorders>
            <w:shd w:val="clear" w:color="auto" w:fill="auto"/>
          </w:tcPr>
          <w:p w:rsidR="00D328AC" w:rsidRDefault="00D328AC" w:rsidP="00D328AC">
            <w:pPr>
              <w:spacing w:after="0"/>
              <w:rPr>
                <w:b/>
              </w:rPr>
            </w:pPr>
            <w:r w:rsidRPr="00935766">
              <w:rPr>
                <w:b/>
              </w:rPr>
              <w:t>Yayın Tarihi:</w:t>
            </w:r>
            <w:r>
              <w:rPr>
                <w:b/>
              </w:rPr>
              <w:t xml:space="preserve"> </w:t>
            </w:r>
            <w:r w:rsidRPr="002A1294">
              <w:t>02.10.2018</w:t>
            </w:r>
          </w:p>
        </w:tc>
      </w:tr>
      <w:tr w:rsidR="00D328AC" w:rsidTr="006E0A65">
        <w:trPr>
          <w:cantSplit/>
          <w:trHeight w:val="246"/>
        </w:trPr>
        <w:tc>
          <w:tcPr>
            <w:tcW w:w="1460" w:type="dxa"/>
            <w:vMerge/>
            <w:tcBorders>
              <w:left w:val="double" w:sz="4" w:space="0" w:color="000000"/>
              <w:right w:val="single" w:sz="4" w:space="0" w:color="auto"/>
            </w:tcBorders>
            <w:shd w:val="clear" w:color="auto" w:fill="auto"/>
            <w:vAlign w:val="center"/>
          </w:tcPr>
          <w:p w:rsidR="00D328AC" w:rsidRDefault="00D328AC" w:rsidP="00D328AC">
            <w:pPr>
              <w:snapToGrid w:val="0"/>
              <w:ind w:left="72" w:hanging="403"/>
              <w:jc w:val="center"/>
              <w:rPr>
                <w:rFonts w:ascii="Arial" w:eastAsia="Arial" w:hAnsi="Arial" w:cs="Arial"/>
                <w:sz w:val="4"/>
              </w:rPr>
            </w:pPr>
          </w:p>
        </w:tc>
        <w:tc>
          <w:tcPr>
            <w:tcW w:w="6038" w:type="dxa"/>
            <w:vMerge/>
            <w:tcBorders>
              <w:left w:val="single" w:sz="4" w:space="0" w:color="auto"/>
              <w:right w:val="single" w:sz="4" w:space="0" w:color="auto"/>
            </w:tcBorders>
            <w:shd w:val="clear" w:color="auto" w:fill="auto"/>
          </w:tcPr>
          <w:p w:rsidR="00D328AC" w:rsidRDefault="00D328AC" w:rsidP="00D328AC">
            <w:pPr>
              <w:jc w:val="center"/>
              <w:rPr>
                <w:b/>
                <w:sz w:val="18"/>
                <w:szCs w:val="18"/>
              </w:rPr>
            </w:pPr>
          </w:p>
        </w:tc>
        <w:tc>
          <w:tcPr>
            <w:tcW w:w="2693" w:type="dxa"/>
            <w:tcBorders>
              <w:top w:val="single" w:sz="4" w:space="0" w:color="auto"/>
              <w:left w:val="single" w:sz="4" w:space="0" w:color="auto"/>
              <w:bottom w:val="single" w:sz="4" w:space="0" w:color="auto"/>
              <w:right w:val="double" w:sz="4" w:space="0" w:color="000000"/>
            </w:tcBorders>
            <w:shd w:val="clear" w:color="auto" w:fill="auto"/>
          </w:tcPr>
          <w:p w:rsidR="00D328AC" w:rsidRDefault="00D328AC" w:rsidP="00D328AC">
            <w:pPr>
              <w:spacing w:after="0"/>
              <w:rPr>
                <w:b/>
              </w:rPr>
            </w:pPr>
            <w:r w:rsidRPr="00935766">
              <w:rPr>
                <w:b/>
              </w:rPr>
              <w:t>Revizyon Tarihi:</w:t>
            </w:r>
          </w:p>
        </w:tc>
      </w:tr>
      <w:tr w:rsidR="00D328AC" w:rsidTr="006E0A65">
        <w:trPr>
          <w:cantSplit/>
          <w:trHeight w:val="312"/>
        </w:trPr>
        <w:tc>
          <w:tcPr>
            <w:tcW w:w="1460" w:type="dxa"/>
            <w:vMerge/>
            <w:tcBorders>
              <w:left w:val="double" w:sz="4" w:space="0" w:color="000000"/>
              <w:right w:val="single" w:sz="4" w:space="0" w:color="auto"/>
            </w:tcBorders>
            <w:shd w:val="clear" w:color="auto" w:fill="auto"/>
            <w:vAlign w:val="center"/>
          </w:tcPr>
          <w:p w:rsidR="00D328AC" w:rsidRDefault="00D328AC" w:rsidP="00D328AC">
            <w:pPr>
              <w:snapToGrid w:val="0"/>
              <w:ind w:left="72" w:hanging="403"/>
              <w:jc w:val="center"/>
              <w:rPr>
                <w:rFonts w:ascii="Arial" w:eastAsia="Arial" w:hAnsi="Arial" w:cs="Arial"/>
                <w:sz w:val="4"/>
              </w:rPr>
            </w:pPr>
          </w:p>
        </w:tc>
        <w:tc>
          <w:tcPr>
            <w:tcW w:w="6038" w:type="dxa"/>
            <w:vMerge/>
            <w:tcBorders>
              <w:left w:val="single" w:sz="4" w:space="0" w:color="auto"/>
              <w:right w:val="single" w:sz="4" w:space="0" w:color="auto"/>
            </w:tcBorders>
            <w:shd w:val="clear" w:color="auto" w:fill="auto"/>
          </w:tcPr>
          <w:p w:rsidR="00D328AC" w:rsidRPr="00990D56" w:rsidRDefault="00D328AC" w:rsidP="00D328AC">
            <w:pPr>
              <w:jc w:val="center"/>
              <w:rPr>
                <w:rFonts w:ascii="Times New Roman" w:hAnsi="Times New Roman" w:cs="Times New Roman"/>
                <w:b/>
                <w:sz w:val="20"/>
                <w:szCs w:val="20"/>
              </w:rPr>
            </w:pPr>
          </w:p>
        </w:tc>
        <w:tc>
          <w:tcPr>
            <w:tcW w:w="2693" w:type="dxa"/>
            <w:tcBorders>
              <w:top w:val="single" w:sz="4" w:space="0" w:color="auto"/>
              <w:left w:val="single" w:sz="4" w:space="0" w:color="auto"/>
              <w:bottom w:val="single" w:sz="4" w:space="0" w:color="auto"/>
              <w:right w:val="double" w:sz="4" w:space="0" w:color="000000"/>
            </w:tcBorders>
            <w:shd w:val="clear" w:color="auto" w:fill="auto"/>
          </w:tcPr>
          <w:p w:rsidR="00D328AC" w:rsidRDefault="00D328AC" w:rsidP="00D328AC">
            <w:pPr>
              <w:spacing w:after="0"/>
              <w:rPr>
                <w:b/>
              </w:rPr>
            </w:pPr>
            <w:r w:rsidRPr="00935766">
              <w:rPr>
                <w:b/>
              </w:rPr>
              <w:t>Revizyon</w:t>
            </w:r>
            <w:r>
              <w:rPr>
                <w:b/>
              </w:rPr>
              <w:t xml:space="preserve"> </w:t>
            </w:r>
            <w:r w:rsidRPr="00935766">
              <w:rPr>
                <w:b/>
              </w:rPr>
              <w:t>No:</w:t>
            </w:r>
          </w:p>
        </w:tc>
      </w:tr>
      <w:tr w:rsidR="00D328AC" w:rsidTr="006E0A65">
        <w:trPr>
          <w:cantSplit/>
          <w:trHeight w:val="287"/>
        </w:trPr>
        <w:tc>
          <w:tcPr>
            <w:tcW w:w="1460" w:type="dxa"/>
            <w:vMerge/>
            <w:tcBorders>
              <w:left w:val="double" w:sz="4" w:space="0" w:color="000000"/>
              <w:bottom w:val="double" w:sz="4" w:space="0" w:color="auto"/>
              <w:right w:val="single" w:sz="4" w:space="0" w:color="auto"/>
            </w:tcBorders>
            <w:shd w:val="clear" w:color="auto" w:fill="auto"/>
            <w:vAlign w:val="center"/>
          </w:tcPr>
          <w:p w:rsidR="00D328AC" w:rsidRDefault="00D328AC" w:rsidP="00D328AC">
            <w:pPr>
              <w:snapToGrid w:val="0"/>
              <w:ind w:left="72" w:hanging="403"/>
              <w:jc w:val="center"/>
              <w:rPr>
                <w:rFonts w:ascii="Arial" w:eastAsia="Arial" w:hAnsi="Arial" w:cs="Arial"/>
                <w:sz w:val="4"/>
              </w:rPr>
            </w:pPr>
          </w:p>
        </w:tc>
        <w:tc>
          <w:tcPr>
            <w:tcW w:w="6038" w:type="dxa"/>
            <w:vMerge/>
            <w:tcBorders>
              <w:left w:val="single" w:sz="4" w:space="0" w:color="auto"/>
              <w:bottom w:val="double" w:sz="4" w:space="0" w:color="auto"/>
              <w:right w:val="single" w:sz="4" w:space="0" w:color="auto"/>
            </w:tcBorders>
            <w:shd w:val="clear" w:color="auto" w:fill="auto"/>
          </w:tcPr>
          <w:p w:rsidR="00D328AC" w:rsidRPr="00990D56" w:rsidRDefault="00D328AC" w:rsidP="00D328AC">
            <w:pPr>
              <w:jc w:val="center"/>
              <w:rPr>
                <w:rFonts w:ascii="Times New Roman" w:hAnsi="Times New Roman" w:cs="Times New Roman"/>
                <w:b/>
                <w:sz w:val="20"/>
                <w:szCs w:val="20"/>
              </w:rPr>
            </w:pPr>
          </w:p>
        </w:tc>
        <w:tc>
          <w:tcPr>
            <w:tcW w:w="2693" w:type="dxa"/>
            <w:tcBorders>
              <w:top w:val="single" w:sz="4" w:space="0" w:color="auto"/>
              <w:left w:val="single" w:sz="4" w:space="0" w:color="auto"/>
              <w:bottom w:val="double" w:sz="4" w:space="0" w:color="auto"/>
              <w:right w:val="double" w:sz="4" w:space="0" w:color="000000"/>
            </w:tcBorders>
            <w:shd w:val="clear" w:color="auto" w:fill="auto"/>
          </w:tcPr>
          <w:p w:rsidR="00D328AC" w:rsidRPr="00935766" w:rsidRDefault="00D328AC" w:rsidP="00D328AC">
            <w:pPr>
              <w:spacing w:after="0"/>
              <w:rPr>
                <w:b/>
              </w:rPr>
            </w:pPr>
            <w:r>
              <w:rPr>
                <w:b/>
              </w:rPr>
              <w:t xml:space="preserve">Sayfa No: </w:t>
            </w:r>
            <w:r w:rsidRPr="002A1294">
              <w:t>1</w:t>
            </w:r>
          </w:p>
        </w:tc>
      </w:tr>
    </w:tbl>
    <w:tbl>
      <w:tblPr>
        <w:tblpPr w:leftFromText="141" w:rightFromText="141" w:vertAnchor="page" w:horzAnchor="margin" w:tblpXSpec="center" w:tblpY="289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1"/>
      </w:tblGrid>
      <w:tr w:rsidR="00D328AC" w:rsidTr="006E0A65">
        <w:trPr>
          <w:trHeight w:val="13020"/>
        </w:trPr>
        <w:tc>
          <w:tcPr>
            <w:tcW w:w="10191" w:type="dxa"/>
            <w:tcBorders>
              <w:top w:val="double" w:sz="4" w:space="0" w:color="auto"/>
              <w:left w:val="double" w:sz="4" w:space="0" w:color="auto"/>
              <w:bottom w:val="double" w:sz="4" w:space="0" w:color="auto"/>
              <w:right w:val="double" w:sz="4" w:space="0" w:color="auto"/>
            </w:tcBorders>
          </w:tcPr>
          <w:p w:rsidR="006E0A65" w:rsidRDefault="006E0A65" w:rsidP="006E0A65">
            <w:pPr>
              <w:spacing w:after="0"/>
              <w:rPr>
                <w:rFonts w:ascii="Arial" w:hAnsi="Arial" w:cs="Arial"/>
                <w:b/>
                <w:color w:val="000000"/>
                <w:sz w:val="20"/>
                <w:szCs w:val="20"/>
                <w:shd w:val="clear" w:color="auto" w:fill="FFFFFF"/>
              </w:rPr>
            </w:pPr>
          </w:p>
          <w:p w:rsidR="00D328AC" w:rsidRPr="00710592" w:rsidRDefault="00D328AC" w:rsidP="006E0A65">
            <w:pPr>
              <w:spacing w:after="0"/>
              <w:rPr>
                <w:rFonts w:ascii="Arial" w:hAnsi="Arial" w:cs="Arial"/>
                <w:b/>
                <w:color w:val="000000"/>
                <w:sz w:val="20"/>
                <w:szCs w:val="20"/>
                <w:shd w:val="clear" w:color="auto" w:fill="FFFFFF"/>
              </w:rPr>
            </w:pPr>
            <w:r w:rsidRPr="00710592">
              <w:rPr>
                <w:rFonts w:ascii="Arial" w:hAnsi="Arial" w:cs="Arial"/>
                <w:b/>
                <w:color w:val="000000"/>
                <w:sz w:val="20"/>
                <w:szCs w:val="20"/>
                <w:shd w:val="clear" w:color="auto" w:fill="FFFFFF"/>
              </w:rPr>
              <w:t>1. AMAÇ</w:t>
            </w:r>
          </w:p>
          <w:p w:rsidR="00D328AC" w:rsidRPr="00710592"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 xml:space="preserve">Hasta ve hasta yakınlarından gelen </w:t>
            </w:r>
            <w:proofErr w:type="gramStart"/>
            <w:r w:rsidRPr="00710592">
              <w:rPr>
                <w:rFonts w:ascii="Arial" w:hAnsi="Arial" w:cs="Arial"/>
                <w:color w:val="000000"/>
                <w:sz w:val="20"/>
                <w:szCs w:val="20"/>
                <w:shd w:val="clear" w:color="auto" w:fill="FFFFFF"/>
              </w:rPr>
              <w:t>şikayet</w:t>
            </w:r>
            <w:proofErr w:type="gramEnd"/>
            <w:r w:rsidRPr="00710592">
              <w:rPr>
                <w:rFonts w:ascii="Arial" w:hAnsi="Arial" w:cs="Arial"/>
                <w:color w:val="000000"/>
                <w:sz w:val="20"/>
                <w:szCs w:val="20"/>
                <w:shd w:val="clear" w:color="auto" w:fill="FFFFFF"/>
              </w:rPr>
              <w:t xml:space="preserve"> ve önerileri değerlendirmek, şikayetleri mümkün olduğunca yerinde çözmek, çözülemeyen şikayet ve sorunları gerekli prosedürü işleterek Hasta Hakları Kuruluna sunmak görev ve sorumluluğunu yerine getirmeye çalışmaktır. Hasta Hakları Kurulunda görüşülen dosyaları alınan kararlar çerçevesinde ilgililere bildirerek gerekli işlemlerin yapılmasını takip etmektir.</w:t>
            </w:r>
          </w:p>
          <w:p w:rsidR="00D328AC" w:rsidRPr="00710592" w:rsidRDefault="00D328AC" w:rsidP="006E0A65">
            <w:pPr>
              <w:spacing w:after="0"/>
              <w:rPr>
                <w:rFonts w:ascii="Arial" w:hAnsi="Arial" w:cs="Arial"/>
                <w:color w:val="000000"/>
                <w:sz w:val="20"/>
                <w:szCs w:val="20"/>
                <w:shd w:val="clear" w:color="auto" w:fill="FFFFFF"/>
              </w:rPr>
            </w:pPr>
          </w:p>
          <w:p w:rsidR="00D328AC" w:rsidRPr="00710592" w:rsidRDefault="00D328AC" w:rsidP="006E0A65">
            <w:pPr>
              <w:spacing w:after="0"/>
              <w:rPr>
                <w:rFonts w:ascii="Arial" w:hAnsi="Arial" w:cs="Arial"/>
                <w:b/>
                <w:color w:val="000000"/>
                <w:sz w:val="20"/>
                <w:szCs w:val="20"/>
                <w:shd w:val="clear" w:color="auto" w:fill="FFFFFF"/>
              </w:rPr>
            </w:pPr>
            <w:r w:rsidRPr="00710592">
              <w:rPr>
                <w:rFonts w:ascii="Arial" w:hAnsi="Arial" w:cs="Arial"/>
                <w:b/>
                <w:color w:val="000000"/>
                <w:sz w:val="20"/>
                <w:szCs w:val="20"/>
                <w:shd w:val="clear" w:color="auto" w:fill="FFFFFF"/>
              </w:rPr>
              <w:t>2. KAPSAM</w:t>
            </w:r>
          </w:p>
          <w:p w:rsidR="00D328AC" w:rsidRPr="00710592"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Hastaların iletişimde bulunduğu ve tedavi gördüğü tüm birimler</w:t>
            </w:r>
          </w:p>
          <w:p w:rsidR="00D328AC" w:rsidRPr="00710592" w:rsidRDefault="00D328AC" w:rsidP="006E0A65">
            <w:pPr>
              <w:spacing w:after="0"/>
              <w:rPr>
                <w:rFonts w:ascii="Arial" w:hAnsi="Arial" w:cs="Arial"/>
                <w:color w:val="000000"/>
                <w:sz w:val="20"/>
                <w:szCs w:val="20"/>
                <w:shd w:val="clear" w:color="auto" w:fill="FFFFFF"/>
              </w:rPr>
            </w:pPr>
          </w:p>
          <w:p w:rsidR="00D328AC" w:rsidRPr="00710592" w:rsidRDefault="00D328AC" w:rsidP="006E0A65">
            <w:pPr>
              <w:spacing w:after="0"/>
              <w:rPr>
                <w:rFonts w:ascii="Arial" w:hAnsi="Arial" w:cs="Arial"/>
                <w:b/>
                <w:color w:val="000000"/>
                <w:sz w:val="20"/>
                <w:szCs w:val="20"/>
                <w:shd w:val="clear" w:color="auto" w:fill="FFFFFF"/>
              </w:rPr>
            </w:pPr>
            <w:r w:rsidRPr="00710592">
              <w:rPr>
                <w:rFonts w:ascii="Arial" w:hAnsi="Arial" w:cs="Arial"/>
                <w:b/>
                <w:color w:val="000000"/>
                <w:sz w:val="20"/>
                <w:szCs w:val="20"/>
                <w:shd w:val="clear" w:color="auto" w:fill="FFFFFF"/>
              </w:rPr>
              <w:t>3. SORUMLULAR</w:t>
            </w:r>
          </w:p>
          <w:p w:rsidR="00D328AC" w:rsidRPr="00710592"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Hasta Hakları birimi sorumlusu</w:t>
            </w:r>
          </w:p>
          <w:p w:rsidR="00D328AC" w:rsidRPr="00710592" w:rsidRDefault="00D328AC" w:rsidP="006E0A65">
            <w:pPr>
              <w:spacing w:after="0"/>
              <w:rPr>
                <w:rFonts w:ascii="Arial" w:hAnsi="Arial" w:cs="Arial"/>
                <w:color w:val="000000"/>
                <w:sz w:val="20"/>
                <w:szCs w:val="20"/>
                <w:shd w:val="clear" w:color="auto" w:fill="FFFFFF"/>
              </w:rPr>
            </w:pPr>
          </w:p>
          <w:p w:rsidR="00D328AC" w:rsidRPr="00710592" w:rsidRDefault="00D328AC" w:rsidP="006E0A65">
            <w:pPr>
              <w:spacing w:after="0"/>
              <w:rPr>
                <w:rFonts w:ascii="Arial" w:hAnsi="Arial" w:cs="Arial"/>
                <w:b/>
                <w:color w:val="000000"/>
                <w:sz w:val="20"/>
                <w:szCs w:val="20"/>
                <w:shd w:val="clear" w:color="auto" w:fill="FFFFFF"/>
              </w:rPr>
            </w:pPr>
            <w:r w:rsidRPr="00710592">
              <w:rPr>
                <w:rFonts w:ascii="Arial" w:hAnsi="Arial" w:cs="Arial"/>
                <w:b/>
                <w:color w:val="000000"/>
                <w:sz w:val="20"/>
                <w:szCs w:val="20"/>
                <w:shd w:val="clear" w:color="auto" w:fill="FFFFFF"/>
              </w:rPr>
              <w:t>4. UYGULAMA</w:t>
            </w:r>
          </w:p>
          <w:p w:rsidR="00D328AC" w:rsidRPr="00710592"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 xml:space="preserve">4.1. Hasta Hakları Birimi; hasta hakları, sorumlulukları, iletişim becerileri, etkin dinleme, </w:t>
            </w:r>
            <w:proofErr w:type="gramStart"/>
            <w:r w:rsidRPr="00710592">
              <w:rPr>
                <w:rFonts w:ascii="Arial" w:hAnsi="Arial" w:cs="Arial"/>
                <w:color w:val="000000"/>
                <w:sz w:val="20"/>
                <w:szCs w:val="20"/>
                <w:shd w:val="clear" w:color="auto" w:fill="FFFFFF"/>
              </w:rPr>
              <w:t>empati</w:t>
            </w:r>
            <w:proofErr w:type="gramEnd"/>
            <w:r w:rsidRPr="00710592">
              <w:rPr>
                <w:rFonts w:ascii="Arial" w:hAnsi="Arial" w:cs="Arial"/>
                <w:color w:val="000000"/>
                <w:sz w:val="20"/>
                <w:szCs w:val="20"/>
                <w:shd w:val="clear" w:color="auto" w:fill="FFFFFF"/>
              </w:rPr>
              <w:t>, hastalık psikolojisi, stres ve öfke yönetimi, hekim hasta ilişkisi, beden dili, çalışan hakları ve güvenliği vb. konularında hastalar ile hastane personeline yönelik eğitimler yapmaktadır.</w:t>
            </w:r>
          </w:p>
          <w:p w:rsidR="00D328AC"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4.2. Hasta İletişim Birimine şikâyet ve öneriler direk hastalar ve hasta yakınları tarafından yapılabilmektedir.</w:t>
            </w:r>
          </w:p>
          <w:p w:rsidR="00B31159" w:rsidRPr="00710592" w:rsidRDefault="00B31159" w:rsidP="006E0A65">
            <w:pPr>
              <w:spacing w:after="0"/>
              <w:rPr>
                <w:rFonts w:ascii="Arial" w:hAnsi="Arial" w:cs="Arial"/>
                <w:color w:val="000000"/>
                <w:sz w:val="20"/>
                <w:szCs w:val="20"/>
                <w:shd w:val="clear" w:color="auto" w:fill="FFFFFF"/>
              </w:rPr>
            </w:pPr>
          </w:p>
          <w:p w:rsidR="00D328AC" w:rsidRPr="00710592"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4.3. Hasta Hakları Birimi Sorumlusu Görevi:</w:t>
            </w:r>
          </w:p>
          <w:p w:rsidR="00D328AC" w:rsidRDefault="00D328AC" w:rsidP="006E0A65">
            <w:pPr>
              <w:spacing w:after="0"/>
              <w:rPr>
                <w:rFonts w:ascii="Arial" w:hAnsi="Arial" w:cs="Arial"/>
                <w:color w:val="000000"/>
                <w:sz w:val="20"/>
                <w:szCs w:val="20"/>
                <w:shd w:val="clear" w:color="auto" w:fill="FFFFFF"/>
              </w:rPr>
            </w:pPr>
            <w:r w:rsidRPr="00710592">
              <w:rPr>
                <w:rFonts w:ascii="Arial" w:hAnsi="Arial" w:cs="Arial"/>
                <w:color w:val="000000"/>
                <w:sz w:val="20"/>
                <w:szCs w:val="20"/>
                <w:shd w:val="clear" w:color="auto" w:fill="FFFFFF"/>
              </w:rPr>
              <w:t xml:space="preserve"> Hasta haklarıyla ilgili başvuru mekanizmaları oluşturarak sağlık </w:t>
            </w:r>
            <w:r w:rsidR="00710592" w:rsidRPr="00710592">
              <w:rPr>
                <w:rFonts w:ascii="Arial" w:hAnsi="Arial" w:cs="Arial"/>
                <w:color w:val="000000"/>
                <w:sz w:val="20"/>
                <w:szCs w:val="20"/>
                <w:shd w:val="clear" w:color="auto" w:fill="FFFFFF"/>
              </w:rPr>
              <w:t xml:space="preserve">hizmeti ortamında iç </w:t>
            </w:r>
            <w:r w:rsidRPr="00710592">
              <w:rPr>
                <w:rFonts w:ascii="Arial" w:hAnsi="Arial" w:cs="Arial"/>
                <w:color w:val="000000"/>
                <w:sz w:val="20"/>
                <w:szCs w:val="20"/>
                <w:shd w:val="clear" w:color="auto" w:fill="FFFFFF"/>
              </w:rPr>
              <w:t>kontrolü sağlamak,</w:t>
            </w:r>
          </w:p>
          <w:p w:rsidR="00710592" w:rsidRPr="00710592" w:rsidRDefault="00710592" w:rsidP="006E0A65">
            <w:pPr>
              <w:spacing w:after="0"/>
              <w:rPr>
                <w:rFonts w:ascii="Arial" w:hAnsi="Arial" w:cs="Arial"/>
                <w:color w:val="000000"/>
                <w:sz w:val="18"/>
                <w:szCs w:val="18"/>
                <w:shd w:val="clear" w:color="auto" w:fill="FFFFFF"/>
              </w:rPr>
            </w:pPr>
            <w:r w:rsidRPr="00710592">
              <w:rPr>
                <w:rFonts w:ascii="Arial" w:hAnsi="Arial" w:cs="Arial"/>
                <w:color w:val="000000"/>
                <w:sz w:val="18"/>
                <w:szCs w:val="18"/>
                <w:shd w:val="clear" w:color="auto" w:fill="FFFFFF"/>
              </w:rPr>
              <w:t>Sağlık hizmeti alan (hasta), sunan (sağlık çalışanı) ve aracı</w:t>
            </w:r>
            <w:r>
              <w:rPr>
                <w:rFonts w:ascii="Arial" w:hAnsi="Arial" w:cs="Arial"/>
                <w:color w:val="000000"/>
                <w:sz w:val="18"/>
                <w:szCs w:val="18"/>
                <w:shd w:val="clear" w:color="auto" w:fill="FFFFFF"/>
              </w:rPr>
              <w:t xml:space="preserve">lık eden (sekreter vb.) kişiler </w:t>
            </w:r>
            <w:r w:rsidRPr="00710592">
              <w:rPr>
                <w:rFonts w:ascii="Arial" w:hAnsi="Arial" w:cs="Arial"/>
                <w:color w:val="000000"/>
                <w:sz w:val="18"/>
                <w:szCs w:val="18"/>
                <w:shd w:val="clear" w:color="auto" w:fill="FFFFFF"/>
              </w:rPr>
              <w:t>arasında işbirliği ve iletişim fırsatları yaratmak, sorunlar</w:t>
            </w:r>
            <w:r>
              <w:rPr>
                <w:rFonts w:ascii="Arial" w:hAnsi="Arial" w:cs="Arial"/>
                <w:color w:val="000000"/>
                <w:sz w:val="18"/>
                <w:szCs w:val="18"/>
                <w:shd w:val="clear" w:color="auto" w:fill="FFFFFF"/>
              </w:rPr>
              <w:t xml:space="preserve">ı çözüme kavuşturmak ve böylece </w:t>
            </w:r>
            <w:r w:rsidRPr="00710592">
              <w:rPr>
                <w:rFonts w:ascii="Arial" w:hAnsi="Arial" w:cs="Arial"/>
                <w:color w:val="000000"/>
                <w:sz w:val="18"/>
                <w:szCs w:val="18"/>
                <w:shd w:val="clear" w:color="auto" w:fill="FFFFFF"/>
              </w:rPr>
              <w:t>daha etkin ve güvenilir bir hizmet sunabilmek,</w:t>
            </w:r>
          </w:p>
          <w:p w:rsidR="00710592" w:rsidRPr="00710592" w:rsidRDefault="00710592" w:rsidP="006E0A65">
            <w:pPr>
              <w:spacing w:after="0"/>
              <w:rPr>
                <w:rFonts w:ascii="Arial" w:hAnsi="Arial" w:cs="Arial"/>
                <w:color w:val="000000"/>
                <w:sz w:val="18"/>
                <w:szCs w:val="18"/>
                <w:shd w:val="clear" w:color="auto" w:fill="FFFFFF"/>
              </w:rPr>
            </w:pPr>
            <w:r w:rsidRPr="00710592">
              <w:rPr>
                <w:rFonts w:ascii="Arial" w:hAnsi="Arial" w:cs="Arial"/>
                <w:color w:val="000000"/>
                <w:sz w:val="18"/>
                <w:szCs w:val="18"/>
                <w:shd w:val="clear" w:color="auto" w:fill="FFFFFF"/>
              </w:rPr>
              <w:t> Hasta hakları ihlalleri durumunda kendisine ulaşan başvur</w:t>
            </w:r>
            <w:r>
              <w:rPr>
                <w:rFonts w:ascii="Arial" w:hAnsi="Arial" w:cs="Arial"/>
                <w:color w:val="000000"/>
                <w:sz w:val="18"/>
                <w:szCs w:val="18"/>
                <w:shd w:val="clear" w:color="auto" w:fill="FFFFFF"/>
              </w:rPr>
              <w:t xml:space="preserve">uları incelemek, değerlendirmek </w:t>
            </w:r>
            <w:r w:rsidRPr="00710592">
              <w:rPr>
                <w:rFonts w:ascii="Arial" w:hAnsi="Arial" w:cs="Arial"/>
                <w:color w:val="000000"/>
                <w:sz w:val="18"/>
                <w:szCs w:val="18"/>
                <w:shd w:val="clear" w:color="auto" w:fill="FFFFFF"/>
              </w:rPr>
              <w:t>ve sonuçlandırmak,</w:t>
            </w:r>
          </w:p>
          <w:p w:rsidR="00710592" w:rsidRDefault="00710592" w:rsidP="00B31159">
            <w:pPr>
              <w:spacing w:after="0"/>
              <w:rPr>
                <w:rFonts w:ascii="Arial" w:hAnsi="Arial" w:cs="Arial"/>
                <w:color w:val="000000"/>
                <w:sz w:val="18"/>
                <w:szCs w:val="18"/>
                <w:shd w:val="clear" w:color="auto" w:fill="FFFFFF"/>
              </w:rPr>
            </w:pPr>
            <w:proofErr w:type="gramStart"/>
            <w:r w:rsidRPr="00710592">
              <w:rPr>
                <w:rFonts w:ascii="Arial" w:hAnsi="Arial" w:cs="Arial"/>
                <w:color w:val="000000"/>
                <w:sz w:val="18"/>
                <w:szCs w:val="18"/>
                <w:shd w:val="clear" w:color="auto" w:fill="FFFFFF"/>
              </w:rPr>
              <w:t> Hasta hakları ihlaller</w:t>
            </w:r>
            <w:r w:rsidR="00B31159">
              <w:rPr>
                <w:rFonts w:ascii="Arial" w:hAnsi="Arial" w:cs="Arial"/>
                <w:color w:val="000000"/>
                <w:sz w:val="18"/>
                <w:szCs w:val="18"/>
                <w:shd w:val="clear" w:color="auto" w:fill="FFFFFF"/>
              </w:rPr>
              <w:t>ine ilişkin şikâyetleri takip etmek.</w:t>
            </w:r>
            <w:proofErr w:type="gramEnd"/>
          </w:p>
          <w:p w:rsidR="00B31159" w:rsidRPr="00710592" w:rsidRDefault="00B31159" w:rsidP="00B31159">
            <w:pPr>
              <w:spacing w:after="0"/>
              <w:rPr>
                <w:rFonts w:ascii="Arial" w:hAnsi="Arial" w:cs="Arial"/>
                <w:color w:val="000000"/>
                <w:sz w:val="18"/>
                <w:szCs w:val="18"/>
                <w:shd w:val="clear" w:color="auto" w:fill="FFFFFF"/>
              </w:rPr>
            </w:pPr>
          </w:p>
          <w:p w:rsidR="00710592" w:rsidRDefault="00710592" w:rsidP="006E0A65">
            <w:pPr>
              <w:spacing w:after="0"/>
              <w:rPr>
                <w:rFonts w:ascii="Arial" w:hAnsi="Arial" w:cs="Arial"/>
                <w:color w:val="000000"/>
                <w:sz w:val="18"/>
                <w:szCs w:val="18"/>
                <w:shd w:val="clear" w:color="auto" w:fill="FFFFFF"/>
              </w:rPr>
            </w:pPr>
            <w:r w:rsidRPr="00710592">
              <w:rPr>
                <w:rFonts w:ascii="Arial" w:hAnsi="Arial" w:cs="Arial"/>
                <w:color w:val="000000"/>
                <w:sz w:val="18"/>
                <w:szCs w:val="18"/>
                <w:shd w:val="clear" w:color="auto" w:fill="FFFFFF"/>
              </w:rPr>
              <w:t xml:space="preserve">4.4. Hasta Hakları Birimi </w:t>
            </w:r>
            <w:r w:rsidR="00B31159">
              <w:rPr>
                <w:rFonts w:ascii="Arial" w:hAnsi="Arial" w:cs="Arial"/>
                <w:color w:val="000000"/>
                <w:sz w:val="18"/>
                <w:szCs w:val="18"/>
                <w:shd w:val="clear" w:color="auto" w:fill="FFFFFF"/>
              </w:rPr>
              <w:t>ayda</w:t>
            </w:r>
            <w:r w:rsidRPr="00710592">
              <w:rPr>
                <w:rFonts w:ascii="Arial" w:hAnsi="Arial" w:cs="Arial"/>
                <w:color w:val="000000"/>
                <w:sz w:val="18"/>
                <w:szCs w:val="18"/>
                <w:shd w:val="clear" w:color="auto" w:fill="FFFFFF"/>
              </w:rPr>
              <w:t xml:space="preserve"> bir gün toplanır. Hasta şikâyet dosyaları toplantıda değerlendirilir.</w:t>
            </w:r>
            <w:r w:rsidR="00B31159">
              <w:rPr>
                <w:rFonts w:ascii="Arial" w:hAnsi="Arial" w:cs="Arial"/>
                <w:color w:val="000000"/>
                <w:sz w:val="18"/>
                <w:szCs w:val="18"/>
                <w:shd w:val="clear" w:color="auto" w:fill="FFFFFF"/>
              </w:rPr>
              <w:t xml:space="preserve"> </w:t>
            </w:r>
            <w:r w:rsidRPr="00710592">
              <w:rPr>
                <w:rFonts w:ascii="Arial" w:hAnsi="Arial" w:cs="Arial"/>
                <w:color w:val="000000"/>
                <w:sz w:val="18"/>
                <w:szCs w:val="18"/>
                <w:shd w:val="clear" w:color="auto" w:fill="FFFFFF"/>
              </w:rPr>
              <w:t>Gerekli görülmesi halinde, hakkında başvuru yapılan sağlık çalışanından bilgi istenir. Dosya, ilgili</w:t>
            </w:r>
            <w:r w:rsidR="00B31159">
              <w:rPr>
                <w:rFonts w:ascii="Arial" w:hAnsi="Arial" w:cs="Arial"/>
                <w:color w:val="000000"/>
                <w:sz w:val="18"/>
                <w:szCs w:val="18"/>
                <w:shd w:val="clear" w:color="auto" w:fill="FFFFFF"/>
              </w:rPr>
              <w:t xml:space="preserve"> </w:t>
            </w:r>
            <w:r w:rsidRPr="00710592">
              <w:rPr>
                <w:rFonts w:ascii="Arial" w:hAnsi="Arial" w:cs="Arial"/>
                <w:color w:val="000000"/>
                <w:sz w:val="18"/>
                <w:szCs w:val="18"/>
                <w:shd w:val="clear" w:color="auto" w:fill="FFFFFF"/>
              </w:rPr>
              <w:t>Birim Sorumlusuna yönlendirilir. Birim Sorumlusunun ulaştığı sonu</w:t>
            </w:r>
            <w:r>
              <w:rPr>
                <w:rFonts w:ascii="Arial" w:hAnsi="Arial" w:cs="Arial"/>
                <w:color w:val="000000"/>
                <w:sz w:val="18"/>
                <w:szCs w:val="18"/>
                <w:shd w:val="clear" w:color="auto" w:fill="FFFFFF"/>
              </w:rPr>
              <w:t xml:space="preserve">ç kurulda görüşülür ve ulaşılan </w:t>
            </w:r>
            <w:r w:rsidRPr="00710592">
              <w:rPr>
                <w:rFonts w:ascii="Arial" w:hAnsi="Arial" w:cs="Arial"/>
                <w:color w:val="000000"/>
                <w:sz w:val="18"/>
                <w:szCs w:val="18"/>
                <w:shd w:val="clear" w:color="auto" w:fill="FFFFFF"/>
              </w:rPr>
              <w:t>karar, yasal süre (7 iş günü) dolmadan, hastaya yazılı olarak bildir</w:t>
            </w:r>
            <w:r>
              <w:rPr>
                <w:rFonts w:ascii="Arial" w:hAnsi="Arial" w:cs="Arial"/>
                <w:color w:val="000000"/>
                <w:sz w:val="18"/>
                <w:szCs w:val="18"/>
                <w:shd w:val="clear" w:color="auto" w:fill="FFFFFF"/>
              </w:rPr>
              <w:t xml:space="preserve">ilir. Hastaya bu aşamadan sonra </w:t>
            </w:r>
            <w:r w:rsidRPr="00710592">
              <w:rPr>
                <w:rFonts w:ascii="Arial" w:hAnsi="Arial" w:cs="Arial"/>
                <w:color w:val="000000"/>
                <w:sz w:val="18"/>
                <w:szCs w:val="18"/>
                <w:shd w:val="clear" w:color="auto" w:fill="FFFFFF"/>
              </w:rPr>
              <w:t>yapması gerekenler konusunda bilgi verilir. Hasta hakları y</w:t>
            </w:r>
            <w:r>
              <w:rPr>
                <w:rFonts w:ascii="Arial" w:hAnsi="Arial" w:cs="Arial"/>
                <w:color w:val="000000"/>
                <w:sz w:val="18"/>
                <w:szCs w:val="18"/>
                <w:shd w:val="clear" w:color="auto" w:fill="FFFFFF"/>
              </w:rPr>
              <w:t xml:space="preserve">önetmeliği ve mevzuat hükümleri </w:t>
            </w:r>
            <w:r w:rsidRPr="00710592">
              <w:rPr>
                <w:rFonts w:ascii="Arial" w:hAnsi="Arial" w:cs="Arial"/>
                <w:color w:val="000000"/>
                <w:sz w:val="18"/>
                <w:szCs w:val="18"/>
                <w:shd w:val="clear" w:color="auto" w:fill="FFFFFF"/>
              </w:rPr>
              <w:t>doğrultusunda kurum tarafından yürütülecek işlemler anlatılır</w:t>
            </w:r>
            <w:r>
              <w:rPr>
                <w:rFonts w:ascii="Arial" w:hAnsi="Arial" w:cs="Arial"/>
                <w:color w:val="000000"/>
                <w:sz w:val="18"/>
                <w:szCs w:val="18"/>
                <w:shd w:val="clear" w:color="auto" w:fill="FFFFFF"/>
              </w:rPr>
              <w:t xml:space="preserve">. Hastanın sonraki süreci takip </w:t>
            </w:r>
            <w:r w:rsidRPr="00710592">
              <w:rPr>
                <w:rFonts w:ascii="Arial" w:hAnsi="Arial" w:cs="Arial"/>
                <w:color w:val="000000"/>
                <w:sz w:val="18"/>
                <w:szCs w:val="18"/>
                <w:shd w:val="clear" w:color="auto" w:fill="FFFFFF"/>
              </w:rPr>
              <w:t>etmesini kolaylaştırıcı olmak üzere irtibat veya kayıt numarası verilir.</w:t>
            </w:r>
            <w:r>
              <w:rPr>
                <w:rFonts w:ascii="Arial" w:hAnsi="Arial" w:cs="Arial"/>
                <w:color w:val="000000"/>
                <w:sz w:val="18"/>
                <w:szCs w:val="18"/>
                <w:shd w:val="clear" w:color="auto" w:fill="FFFFFF"/>
              </w:rPr>
              <w:t xml:space="preserve"> </w:t>
            </w:r>
          </w:p>
          <w:p w:rsidR="00710592" w:rsidRDefault="00710592" w:rsidP="006E0A65">
            <w:pPr>
              <w:spacing w:after="0"/>
              <w:rPr>
                <w:rFonts w:ascii="Arial" w:hAnsi="Arial" w:cs="Arial"/>
                <w:color w:val="000000"/>
                <w:sz w:val="18"/>
                <w:szCs w:val="18"/>
                <w:shd w:val="clear" w:color="auto" w:fill="FFFFFF"/>
              </w:rPr>
            </w:pPr>
          </w:p>
          <w:p w:rsidR="00710592" w:rsidRDefault="00710592" w:rsidP="006E0A65">
            <w:pPr>
              <w:spacing w:after="0"/>
              <w:rPr>
                <w:rFonts w:ascii="Arial" w:hAnsi="Arial" w:cs="Arial"/>
                <w:color w:val="000000"/>
                <w:sz w:val="18"/>
                <w:szCs w:val="18"/>
                <w:shd w:val="clear" w:color="auto" w:fill="FFFFFF"/>
              </w:rPr>
            </w:pPr>
          </w:p>
          <w:p w:rsidR="00710592" w:rsidRDefault="00710592" w:rsidP="006E0A65">
            <w:pPr>
              <w:spacing w:after="0"/>
              <w:rPr>
                <w:rFonts w:ascii="Arial" w:hAnsi="Arial" w:cs="Arial"/>
                <w:color w:val="000000"/>
                <w:sz w:val="18"/>
                <w:szCs w:val="18"/>
                <w:shd w:val="clear" w:color="auto" w:fill="FFFFFF"/>
              </w:rPr>
            </w:pPr>
          </w:p>
          <w:p w:rsidR="00B31159" w:rsidRDefault="00B31159" w:rsidP="006E0A65">
            <w:pPr>
              <w:spacing w:after="0"/>
              <w:rPr>
                <w:rFonts w:ascii="Arial" w:hAnsi="Arial" w:cs="Arial"/>
                <w:color w:val="000000"/>
                <w:sz w:val="18"/>
                <w:szCs w:val="18"/>
                <w:shd w:val="clear" w:color="auto" w:fill="FFFFFF"/>
              </w:rPr>
            </w:pPr>
          </w:p>
          <w:p w:rsidR="00B31159" w:rsidRPr="00B31159" w:rsidRDefault="00B31159" w:rsidP="00B31159">
            <w:pPr>
              <w:rPr>
                <w:rFonts w:ascii="Arial" w:hAnsi="Arial" w:cs="Arial"/>
                <w:sz w:val="18"/>
                <w:szCs w:val="18"/>
              </w:rPr>
            </w:pPr>
          </w:p>
          <w:tbl>
            <w:tblPr>
              <w:tblStyle w:val="TableNormal"/>
              <w:tblpPr w:leftFromText="141" w:rightFromText="141" w:vertAnchor="text" w:horzAnchor="margin" w:tblpX="137"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3310"/>
              <w:gridCol w:w="3345"/>
            </w:tblGrid>
            <w:tr w:rsidR="00BF003A" w:rsidRPr="00C44683" w:rsidTr="00BF003A">
              <w:trPr>
                <w:trHeight w:val="1269"/>
              </w:trPr>
              <w:tc>
                <w:tcPr>
                  <w:tcW w:w="2906" w:type="dxa"/>
                  <w:tcBorders>
                    <w:top w:val="single" w:sz="4" w:space="0" w:color="000000"/>
                    <w:left w:val="single" w:sz="4" w:space="0" w:color="000000"/>
                    <w:bottom w:val="single" w:sz="4" w:space="0" w:color="000000"/>
                    <w:right w:val="single" w:sz="4" w:space="0" w:color="000000"/>
                  </w:tcBorders>
                </w:tcPr>
                <w:p w:rsidR="00BF003A" w:rsidRPr="00C44683" w:rsidRDefault="00BF003A" w:rsidP="00BF003A">
                  <w:pPr>
                    <w:ind w:left="107"/>
                    <w:rPr>
                      <w:i/>
                      <w:sz w:val="26"/>
                    </w:rPr>
                  </w:pPr>
                </w:p>
                <w:p w:rsidR="00BF003A" w:rsidRPr="00C44683" w:rsidRDefault="00BF003A" w:rsidP="00BF003A">
                  <w:pPr>
                    <w:ind w:left="107"/>
                    <w:rPr>
                      <w:i/>
                      <w:sz w:val="29"/>
                    </w:rPr>
                  </w:pPr>
                </w:p>
                <w:p w:rsidR="00BF003A" w:rsidRPr="00C44683" w:rsidRDefault="00BF003A" w:rsidP="00BF003A">
                  <w:pPr>
                    <w:ind w:left="387" w:right="374"/>
                    <w:jc w:val="center"/>
                    <w:rPr>
                      <w:b/>
                      <w:sz w:val="24"/>
                    </w:rPr>
                  </w:pPr>
                  <w:proofErr w:type="spellStart"/>
                  <w:r w:rsidRPr="00C44683">
                    <w:rPr>
                      <w:b/>
                      <w:sz w:val="24"/>
                    </w:rPr>
                    <w:t>Hazırlayan</w:t>
                  </w:r>
                  <w:proofErr w:type="spellEnd"/>
                </w:p>
                <w:p w:rsidR="00BF003A" w:rsidRPr="00C44683" w:rsidRDefault="00BF003A" w:rsidP="00BF003A">
                  <w:pPr>
                    <w:spacing w:before="38"/>
                    <w:ind w:right="376"/>
                    <w:rPr>
                      <w:sz w:val="24"/>
                    </w:rPr>
                  </w:pPr>
                  <w:r>
                    <w:rPr>
                      <w:sz w:val="24"/>
                    </w:rPr>
                    <w:t xml:space="preserve">     </w:t>
                  </w:r>
                  <w:proofErr w:type="spellStart"/>
                  <w:r w:rsidRPr="00C44683">
                    <w:rPr>
                      <w:sz w:val="24"/>
                    </w:rPr>
                    <w:t>Kalite</w:t>
                  </w:r>
                  <w:proofErr w:type="spellEnd"/>
                  <w:r w:rsidRPr="00C44683">
                    <w:rPr>
                      <w:sz w:val="24"/>
                    </w:rPr>
                    <w:t xml:space="preserve"> </w:t>
                  </w:r>
                  <w:proofErr w:type="spellStart"/>
                  <w:r w:rsidRPr="00C44683">
                    <w:rPr>
                      <w:sz w:val="24"/>
                    </w:rPr>
                    <w:t>Birim</w:t>
                  </w:r>
                  <w:proofErr w:type="spellEnd"/>
                  <w:r w:rsidRPr="00C44683">
                    <w:rPr>
                      <w:sz w:val="24"/>
                    </w:rPr>
                    <w:t xml:space="preserve"> </w:t>
                  </w:r>
                  <w:proofErr w:type="spellStart"/>
                  <w:r w:rsidRPr="00C44683">
                    <w:rPr>
                      <w:sz w:val="24"/>
                    </w:rPr>
                    <w:t>Sorumlusu</w:t>
                  </w:r>
                  <w:proofErr w:type="spellEnd"/>
                </w:p>
              </w:tc>
              <w:tc>
                <w:tcPr>
                  <w:tcW w:w="3310" w:type="dxa"/>
                  <w:tcBorders>
                    <w:top w:val="single" w:sz="4" w:space="0" w:color="000000"/>
                    <w:left w:val="single" w:sz="4" w:space="0" w:color="000000"/>
                    <w:bottom w:val="single" w:sz="4" w:space="0" w:color="000000"/>
                    <w:right w:val="single" w:sz="4" w:space="0" w:color="000000"/>
                  </w:tcBorders>
                </w:tcPr>
                <w:p w:rsidR="00BF003A" w:rsidRPr="00C44683" w:rsidRDefault="00BF003A" w:rsidP="00BF003A">
                  <w:pPr>
                    <w:ind w:left="107"/>
                    <w:rPr>
                      <w:i/>
                      <w:sz w:val="26"/>
                    </w:rPr>
                  </w:pPr>
                </w:p>
                <w:p w:rsidR="00BF003A" w:rsidRPr="00C44683" w:rsidRDefault="00BF003A" w:rsidP="00BF003A">
                  <w:pPr>
                    <w:ind w:left="107"/>
                    <w:rPr>
                      <w:i/>
                      <w:sz w:val="29"/>
                    </w:rPr>
                  </w:pPr>
                </w:p>
                <w:p w:rsidR="00BF003A" w:rsidRPr="00C44683" w:rsidRDefault="00BF003A" w:rsidP="00BF003A">
                  <w:pPr>
                    <w:ind w:left="442" w:right="430"/>
                    <w:jc w:val="center"/>
                    <w:rPr>
                      <w:b/>
                      <w:sz w:val="24"/>
                    </w:rPr>
                  </w:pPr>
                  <w:proofErr w:type="spellStart"/>
                  <w:r w:rsidRPr="00C44683">
                    <w:rPr>
                      <w:b/>
                      <w:sz w:val="24"/>
                    </w:rPr>
                    <w:t>Kontrol</w:t>
                  </w:r>
                  <w:proofErr w:type="spellEnd"/>
                  <w:r w:rsidRPr="00C44683">
                    <w:rPr>
                      <w:b/>
                      <w:sz w:val="24"/>
                    </w:rPr>
                    <w:t xml:space="preserve"> Eden</w:t>
                  </w:r>
                </w:p>
                <w:p w:rsidR="00BF003A" w:rsidRPr="00C44683" w:rsidRDefault="00BF003A" w:rsidP="00BF003A">
                  <w:pPr>
                    <w:spacing w:before="38"/>
                    <w:ind w:left="442" w:right="430"/>
                    <w:jc w:val="center"/>
                    <w:rPr>
                      <w:sz w:val="24"/>
                    </w:rPr>
                  </w:pPr>
                  <w:proofErr w:type="spellStart"/>
                  <w:r w:rsidRPr="00C44683">
                    <w:rPr>
                      <w:sz w:val="24"/>
                    </w:rPr>
                    <w:t>Kaliteden</w:t>
                  </w:r>
                  <w:proofErr w:type="spellEnd"/>
                  <w:r w:rsidRPr="00C44683">
                    <w:rPr>
                      <w:sz w:val="24"/>
                    </w:rPr>
                    <w:t xml:space="preserve"> </w:t>
                  </w:r>
                  <w:proofErr w:type="spellStart"/>
                  <w:r w:rsidRPr="00C44683">
                    <w:rPr>
                      <w:sz w:val="24"/>
                    </w:rPr>
                    <w:t>Sorumlu</w:t>
                  </w:r>
                  <w:proofErr w:type="spellEnd"/>
                  <w:r w:rsidRPr="00C44683">
                    <w:rPr>
                      <w:sz w:val="24"/>
                    </w:rPr>
                    <w:t xml:space="preserve"> </w:t>
                  </w:r>
                  <w:proofErr w:type="spellStart"/>
                  <w:r w:rsidRPr="00C44683">
                    <w:rPr>
                      <w:sz w:val="24"/>
                    </w:rPr>
                    <w:t>Dekan</w:t>
                  </w:r>
                  <w:proofErr w:type="spellEnd"/>
                  <w:r w:rsidRPr="00C44683">
                    <w:rPr>
                      <w:sz w:val="24"/>
                    </w:rPr>
                    <w:t xml:space="preserve"> </w:t>
                  </w:r>
                  <w:proofErr w:type="spellStart"/>
                  <w:r w:rsidRPr="00C44683">
                    <w:rPr>
                      <w:sz w:val="24"/>
                    </w:rPr>
                    <w:t>Yardımcısı</w:t>
                  </w:r>
                  <w:proofErr w:type="spellEnd"/>
                </w:p>
              </w:tc>
              <w:tc>
                <w:tcPr>
                  <w:tcW w:w="3345" w:type="dxa"/>
                  <w:tcBorders>
                    <w:top w:val="single" w:sz="4" w:space="0" w:color="000000"/>
                    <w:left w:val="single" w:sz="4" w:space="0" w:color="000000"/>
                    <w:bottom w:val="single" w:sz="4" w:space="0" w:color="000000"/>
                    <w:right w:val="single" w:sz="4" w:space="0" w:color="000000"/>
                  </w:tcBorders>
                </w:tcPr>
                <w:p w:rsidR="00BF003A" w:rsidRPr="00C44683" w:rsidRDefault="00BF003A" w:rsidP="00BF003A">
                  <w:pPr>
                    <w:ind w:left="107"/>
                    <w:rPr>
                      <w:i/>
                      <w:sz w:val="26"/>
                    </w:rPr>
                  </w:pPr>
                </w:p>
                <w:p w:rsidR="00BF003A" w:rsidRPr="00C44683" w:rsidRDefault="00BF003A" w:rsidP="00BF003A">
                  <w:pPr>
                    <w:ind w:left="107"/>
                    <w:rPr>
                      <w:i/>
                      <w:sz w:val="29"/>
                    </w:rPr>
                  </w:pPr>
                </w:p>
                <w:p w:rsidR="00BF003A" w:rsidRPr="00C44683" w:rsidRDefault="00BF003A" w:rsidP="00BF003A">
                  <w:pPr>
                    <w:ind w:left="765" w:right="754"/>
                    <w:jc w:val="center"/>
                    <w:rPr>
                      <w:b/>
                      <w:sz w:val="24"/>
                    </w:rPr>
                  </w:pPr>
                  <w:proofErr w:type="spellStart"/>
                  <w:r w:rsidRPr="00C44683">
                    <w:rPr>
                      <w:b/>
                      <w:sz w:val="24"/>
                    </w:rPr>
                    <w:t>Onaylayan</w:t>
                  </w:r>
                  <w:proofErr w:type="spellEnd"/>
                </w:p>
                <w:p w:rsidR="00BF003A" w:rsidRPr="00C44683" w:rsidRDefault="00BF003A" w:rsidP="00BF003A">
                  <w:pPr>
                    <w:spacing w:before="38"/>
                    <w:ind w:left="761" w:right="754"/>
                    <w:jc w:val="center"/>
                    <w:rPr>
                      <w:sz w:val="24"/>
                    </w:rPr>
                  </w:pPr>
                  <w:proofErr w:type="spellStart"/>
                  <w:r w:rsidRPr="00C44683">
                    <w:rPr>
                      <w:sz w:val="24"/>
                    </w:rPr>
                    <w:t>Dekan</w:t>
                  </w:r>
                  <w:proofErr w:type="spellEnd"/>
                </w:p>
              </w:tc>
            </w:tr>
          </w:tbl>
          <w:p w:rsidR="00710592" w:rsidRPr="00B31159" w:rsidRDefault="00B31159" w:rsidP="00B31159">
            <w:pPr>
              <w:tabs>
                <w:tab w:val="left" w:pos="5760"/>
              </w:tabs>
              <w:rPr>
                <w:rFonts w:ascii="Arial" w:hAnsi="Arial" w:cs="Arial"/>
                <w:sz w:val="18"/>
                <w:szCs w:val="18"/>
              </w:rPr>
            </w:pPr>
            <w:r>
              <w:rPr>
                <w:rFonts w:ascii="Arial" w:hAnsi="Arial" w:cs="Arial"/>
                <w:sz w:val="18"/>
                <w:szCs w:val="18"/>
              </w:rPr>
              <w:tab/>
            </w:r>
            <w:bookmarkStart w:id="0" w:name="_GoBack"/>
            <w:bookmarkEnd w:id="0"/>
          </w:p>
        </w:tc>
      </w:tr>
    </w:tbl>
    <w:p w:rsidR="008C33E3" w:rsidRDefault="008C33E3" w:rsidP="0008164D">
      <w:pPr>
        <w:pStyle w:val="ListeParagraf"/>
        <w:ind w:left="0"/>
        <w:jc w:val="both"/>
      </w:pPr>
    </w:p>
    <w:sectPr w:rsidR="008C33E3" w:rsidSect="009D04BF">
      <w:pgSz w:w="11906" w:h="16838"/>
      <w:pgMar w:top="993"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F2D34"/>
    <w:multiLevelType w:val="hybridMultilevel"/>
    <w:tmpl w:val="B88416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5C6D24"/>
    <w:multiLevelType w:val="hybridMultilevel"/>
    <w:tmpl w:val="390046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5E0D5D"/>
    <w:multiLevelType w:val="hybridMultilevel"/>
    <w:tmpl w:val="B3C88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5E6039"/>
    <w:multiLevelType w:val="hybridMultilevel"/>
    <w:tmpl w:val="70ECB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5335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A37F64"/>
    <w:multiLevelType w:val="hybridMultilevel"/>
    <w:tmpl w:val="C152F8F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6">
    <w:nsid w:val="6E092918"/>
    <w:multiLevelType w:val="hybridMultilevel"/>
    <w:tmpl w:val="4F2EFA04"/>
    <w:lvl w:ilvl="0" w:tplc="041F0001">
      <w:start w:val="1"/>
      <w:numFmt w:val="bullet"/>
      <w:lvlText w:val=""/>
      <w:lvlJc w:val="left"/>
      <w:pPr>
        <w:ind w:left="540" w:hanging="360"/>
      </w:pPr>
      <w:rPr>
        <w:rFonts w:ascii="Symbol" w:hAnsi="Symbol" w:hint="default"/>
      </w:rPr>
    </w:lvl>
    <w:lvl w:ilvl="1" w:tplc="041F0003">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0D"/>
    <w:rsid w:val="0000126C"/>
    <w:rsid w:val="0003217C"/>
    <w:rsid w:val="00057CFA"/>
    <w:rsid w:val="0008164D"/>
    <w:rsid w:val="000850A6"/>
    <w:rsid w:val="00085A7C"/>
    <w:rsid w:val="0008653C"/>
    <w:rsid w:val="000A60F1"/>
    <w:rsid w:val="000B0C79"/>
    <w:rsid w:val="000C6B61"/>
    <w:rsid w:val="00107983"/>
    <w:rsid w:val="001339B6"/>
    <w:rsid w:val="0014291F"/>
    <w:rsid w:val="0016331B"/>
    <w:rsid w:val="00180C91"/>
    <w:rsid w:val="00186E85"/>
    <w:rsid w:val="001B6076"/>
    <w:rsid w:val="001E37FD"/>
    <w:rsid w:val="001E7A07"/>
    <w:rsid w:val="001F298E"/>
    <w:rsid w:val="001F2E75"/>
    <w:rsid w:val="00226356"/>
    <w:rsid w:val="002513EB"/>
    <w:rsid w:val="00251B78"/>
    <w:rsid w:val="002562DE"/>
    <w:rsid w:val="00256AA8"/>
    <w:rsid w:val="002666C6"/>
    <w:rsid w:val="00280EC7"/>
    <w:rsid w:val="002858C9"/>
    <w:rsid w:val="002A1294"/>
    <w:rsid w:val="002A318A"/>
    <w:rsid w:val="002B2083"/>
    <w:rsid w:val="002B4CF2"/>
    <w:rsid w:val="002C1DD9"/>
    <w:rsid w:val="002C35BC"/>
    <w:rsid w:val="002C593F"/>
    <w:rsid w:val="002E3C89"/>
    <w:rsid w:val="00314404"/>
    <w:rsid w:val="00321225"/>
    <w:rsid w:val="003268DD"/>
    <w:rsid w:val="00343F91"/>
    <w:rsid w:val="003671E9"/>
    <w:rsid w:val="003771E3"/>
    <w:rsid w:val="00383299"/>
    <w:rsid w:val="00394201"/>
    <w:rsid w:val="003A3FC9"/>
    <w:rsid w:val="003B5BC7"/>
    <w:rsid w:val="003C04C2"/>
    <w:rsid w:val="003C4F0D"/>
    <w:rsid w:val="003C60FE"/>
    <w:rsid w:val="003F27DA"/>
    <w:rsid w:val="003F2AED"/>
    <w:rsid w:val="00420D0F"/>
    <w:rsid w:val="0044208C"/>
    <w:rsid w:val="004423C6"/>
    <w:rsid w:val="004455F2"/>
    <w:rsid w:val="0045532F"/>
    <w:rsid w:val="0046171C"/>
    <w:rsid w:val="004A56A6"/>
    <w:rsid w:val="004B078D"/>
    <w:rsid w:val="004B39FC"/>
    <w:rsid w:val="004C2A8D"/>
    <w:rsid w:val="004D4FB0"/>
    <w:rsid w:val="00501A13"/>
    <w:rsid w:val="005033D5"/>
    <w:rsid w:val="005256C5"/>
    <w:rsid w:val="00563412"/>
    <w:rsid w:val="00565ED9"/>
    <w:rsid w:val="00587A08"/>
    <w:rsid w:val="00591C46"/>
    <w:rsid w:val="00594440"/>
    <w:rsid w:val="005A7334"/>
    <w:rsid w:val="005B4FC3"/>
    <w:rsid w:val="005F0D5F"/>
    <w:rsid w:val="00666DB6"/>
    <w:rsid w:val="006747AE"/>
    <w:rsid w:val="006824C4"/>
    <w:rsid w:val="006A47E3"/>
    <w:rsid w:val="006C2F80"/>
    <w:rsid w:val="006C5DC5"/>
    <w:rsid w:val="006D2BC2"/>
    <w:rsid w:val="006D7552"/>
    <w:rsid w:val="006E0A65"/>
    <w:rsid w:val="006F0E8F"/>
    <w:rsid w:val="006F6C2C"/>
    <w:rsid w:val="00710592"/>
    <w:rsid w:val="00740AC0"/>
    <w:rsid w:val="0075733C"/>
    <w:rsid w:val="007702E4"/>
    <w:rsid w:val="00796A48"/>
    <w:rsid w:val="007A1636"/>
    <w:rsid w:val="007D5CE6"/>
    <w:rsid w:val="00812239"/>
    <w:rsid w:val="00853A2C"/>
    <w:rsid w:val="008774F0"/>
    <w:rsid w:val="008B1B2B"/>
    <w:rsid w:val="008B3E61"/>
    <w:rsid w:val="008B7934"/>
    <w:rsid w:val="008C33E3"/>
    <w:rsid w:val="008C3739"/>
    <w:rsid w:val="008D5022"/>
    <w:rsid w:val="008F16E5"/>
    <w:rsid w:val="008F1A40"/>
    <w:rsid w:val="009152EC"/>
    <w:rsid w:val="00917BA3"/>
    <w:rsid w:val="00921169"/>
    <w:rsid w:val="009428ED"/>
    <w:rsid w:val="00943CA9"/>
    <w:rsid w:val="00947BEB"/>
    <w:rsid w:val="009532D3"/>
    <w:rsid w:val="0096539F"/>
    <w:rsid w:val="009732BC"/>
    <w:rsid w:val="00987F35"/>
    <w:rsid w:val="00990D56"/>
    <w:rsid w:val="009B0F06"/>
    <w:rsid w:val="009B7079"/>
    <w:rsid w:val="009D04BF"/>
    <w:rsid w:val="009D7AA6"/>
    <w:rsid w:val="009E2E54"/>
    <w:rsid w:val="00A12144"/>
    <w:rsid w:val="00A13B47"/>
    <w:rsid w:val="00A14138"/>
    <w:rsid w:val="00A2213C"/>
    <w:rsid w:val="00A27BBB"/>
    <w:rsid w:val="00A93521"/>
    <w:rsid w:val="00A96FE2"/>
    <w:rsid w:val="00AD36B7"/>
    <w:rsid w:val="00AE6552"/>
    <w:rsid w:val="00AF5CE7"/>
    <w:rsid w:val="00B05940"/>
    <w:rsid w:val="00B202D1"/>
    <w:rsid w:val="00B31159"/>
    <w:rsid w:val="00B35DDC"/>
    <w:rsid w:val="00B37575"/>
    <w:rsid w:val="00B43D38"/>
    <w:rsid w:val="00B525F2"/>
    <w:rsid w:val="00B64E72"/>
    <w:rsid w:val="00BB1DD6"/>
    <w:rsid w:val="00BB3FC4"/>
    <w:rsid w:val="00BE0067"/>
    <w:rsid w:val="00BE198A"/>
    <w:rsid w:val="00BE62AD"/>
    <w:rsid w:val="00BF003A"/>
    <w:rsid w:val="00BF5F2E"/>
    <w:rsid w:val="00C018EE"/>
    <w:rsid w:val="00C0409F"/>
    <w:rsid w:val="00C208A1"/>
    <w:rsid w:val="00C4105C"/>
    <w:rsid w:val="00C43923"/>
    <w:rsid w:val="00C449A2"/>
    <w:rsid w:val="00C46BE0"/>
    <w:rsid w:val="00C47E53"/>
    <w:rsid w:val="00C87BF2"/>
    <w:rsid w:val="00C91B25"/>
    <w:rsid w:val="00C91F09"/>
    <w:rsid w:val="00C96716"/>
    <w:rsid w:val="00C97CB0"/>
    <w:rsid w:val="00CB12AC"/>
    <w:rsid w:val="00CB20C0"/>
    <w:rsid w:val="00CC7578"/>
    <w:rsid w:val="00CD6D3E"/>
    <w:rsid w:val="00CF643D"/>
    <w:rsid w:val="00D328AC"/>
    <w:rsid w:val="00D369CD"/>
    <w:rsid w:val="00D401D1"/>
    <w:rsid w:val="00DA1D1D"/>
    <w:rsid w:val="00DA7BDA"/>
    <w:rsid w:val="00E15472"/>
    <w:rsid w:val="00E45336"/>
    <w:rsid w:val="00E51785"/>
    <w:rsid w:val="00E81D98"/>
    <w:rsid w:val="00E942F1"/>
    <w:rsid w:val="00E9510A"/>
    <w:rsid w:val="00EA6332"/>
    <w:rsid w:val="00EA79A8"/>
    <w:rsid w:val="00EB09EE"/>
    <w:rsid w:val="00EF5CE0"/>
    <w:rsid w:val="00F10477"/>
    <w:rsid w:val="00F32DF4"/>
    <w:rsid w:val="00F334DC"/>
    <w:rsid w:val="00F72170"/>
    <w:rsid w:val="00FA4B9C"/>
    <w:rsid w:val="00FC18BC"/>
    <w:rsid w:val="00FD02B9"/>
    <w:rsid w:val="00FE5A5D"/>
    <w:rsid w:val="00FF36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202E8-FF30-4B48-88C4-26E5075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56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56C5"/>
    <w:rPr>
      <w:rFonts w:ascii="Tahoma" w:hAnsi="Tahoma" w:cs="Tahoma"/>
      <w:sz w:val="16"/>
      <w:szCs w:val="16"/>
    </w:rPr>
  </w:style>
  <w:style w:type="paragraph" w:styleId="ListeParagraf">
    <w:name w:val="List Paragraph"/>
    <w:basedOn w:val="Normal"/>
    <w:uiPriority w:val="1"/>
    <w:qFormat/>
    <w:rsid w:val="003268DD"/>
    <w:pPr>
      <w:ind w:left="720"/>
      <w:contextualSpacing/>
    </w:pPr>
  </w:style>
  <w:style w:type="paragraph" w:styleId="AralkYok">
    <w:name w:val="No Spacing"/>
    <w:uiPriority w:val="1"/>
    <w:qFormat/>
    <w:rsid w:val="003268DD"/>
    <w:pPr>
      <w:spacing w:after="0" w:line="240" w:lineRule="auto"/>
    </w:pPr>
  </w:style>
  <w:style w:type="table" w:customStyle="1" w:styleId="TableNormal">
    <w:name w:val="Table Normal"/>
    <w:uiPriority w:val="2"/>
    <w:semiHidden/>
    <w:unhideWhenUsed/>
    <w:qFormat/>
    <w:rsid w:val="00BF003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9">
      <w:bodyDiv w:val="1"/>
      <w:marLeft w:val="0"/>
      <w:marRight w:val="0"/>
      <w:marTop w:val="0"/>
      <w:marBottom w:val="0"/>
      <w:divBdr>
        <w:top w:val="none" w:sz="0" w:space="0" w:color="auto"/>
        <w:left w:val="none" w:sz="0" w:space="0" w:color="auto"/>
        <w:bottom w:val="none" w:sz="0" w:space="0" w:color="auto"/>
        <w:right w:val="none" w:sz="0" w:space="0" w:color="auto"/>
      </w:divBdr>
    </w:div>
    <w:div w:id="647638206">
      <w:bodyDiv w:val="1"/>
      <w:marLeft w:val="0"/>
      <w:marRight w:val="0"/>
      <w:marTop w:val="0"/>
      <w:marBottom w:val="0"/>
      <w:divBdr>
        <w:top w:val="none" w:sz="0" w:space="0" w:color="auto"/>
        <w:left w:val="none" w:sz="0" w:space="0" w:color="auto"/>
        <w:bottom w:val="none" w:sz="0" w:space="0" w:color="auto"/>
        <w:right w:val="none" w:sz="0" w:space="0" w:color="auto"/>
      </w:divBdr>
    </w:div>
    <w:div w:id="1254242005">
      <w:bodyDiv w:val="1"/>
      <w:marLeft w:val="0"/>
      <w:marRight w:val="0"/>
      <w:marTop w:val="0"/>
      <w:marBottom w:val="0"/>
      <w:divBdr>
        <w:top w:val="none" w:sz="0" w:space="0" w:color="auto"/>
        <w:left w:val="none" w:sz="0" w:space="0" w:color="auto"/>
        <w:bottom w:val="none" w:sz="0" w:space="0" w:color="auto"/>
        <w:right w:val="none" w:sz="0" w:space="0" w:color="auto"/>
      </w:divBdr>
    </w:div>
    <w:div w:id="1364943480">
      <w:bodyDiv w:val="1"/>
      <w:marLeft w:val="0"/>
      <w:marRight w:val="0"/>
      <w:marTop w:val="0"/>
      <w:marBottom w:val="0"/>
      <w:divBdr>
        <w:top w:val="none" w:sz="0" w:space="0" w:color="auto"/>
        <w:left w:val="none" w:sz="0" w:space="0" w:color="auto"/>
        <w:bottom w:val="none" w:sz="0" w:space="0" w:color="auto"/>
        <w:right w:val="none" w:sz="0" w:space="0" w:color="auto"/>
      </w:divBdr>
    </w:div>
    <w:div w:id="1552613802">
      <w:bodyDiv w:val="1"/>
      <w:marLeft w:val="0"/>
      <w:marRight w:val="0"/>
      <w:marTop w:val="0"/>
      <w:marBottom w:val="0"/>
      <w:divBdr>
        <w:top w:val="none" w:sz="0" w:space="0" w:color="auto"/>
        <w:left w:val="none" w:sz="0" w:space="0" w:color="auto"/>
        <w:bottom w:val="none" w:sz="0" w:space="0" w:color="auto"/>
        <w:right w:val="none" w:sz="0" w:space="0" w:color="auto"/>
      </w:divBdr>
    </w:div>
    <w:div w:id="1557205384">
      <w:bodyDiv w:val="1"/>
      <w:marLeft w:val="0"/>
      <w:marRight w:val="0"/>
      <w:marTop w:val="0"/>
      <w:marBottom w:val="0"/>
      <w:divBdr>
        <w:top w:val="none" w:sz="0" w:space="0" w:color="auto"/>
        <w:left w:val="none" w:sz="0" w:space="0" w:color="auto"/>
        <w:bottom w:val="none" w:sz="0" w:space="0" w:color="auto"/>
        <w:right w:val="none" w:sz="0" w:space="0" w:color="auto"/>
      </w:divBdr>
    </w:div>
    <w:div w:id="1914662749">
      <w:bodyDiv w:val="1"/>
      <w:marLeft w:val="0"/>
      <w:marRight w:val="0"/>
      <w:marTop w:val="0"/>
      <w:marBottom w:val="0"/>
      <w:divBdr>
        <w:top w:val="none" w:sz="0" w:space="0" w:color="auto"/>
        <w:left w:val="none" w:sz="0" w:space="0" w:color="auto"/>
        <w:bottom w:val="none" w:sz="0" w:space="0" w:color="auto"/>
        <w:right w:val="none" w:sz="0" w:space="0" w:color="auto"/>
      </w:divBdr>
    </w:div>
    <w:div w:id="1942757334">
      <w:bodyDiv w:val="1"/>
      <w:marLeft w:val="0"/>
      <w:marRight w:val="0"/>
      <w:marTop w:val="0"/>
      <w:marBottom w:val="0"/>
      <w:divBdr>
        <w:top w:val="none" w:sz="0" w:space="0" w:color="auto"/>
        <w:left w:val="none" w:sz="0" w:space="0" w:color="auto"/>
        <w:bottom w:val="none" w:sz="0" w:space="0" w:color="auto"/>
        <w:right w:val="none" w:sz="0" w:space="0" w:color="auto"/>
      </w:divBdr>
    </w:div>
    <w:div w:id="19959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Casper</cp:lastModifiedBy>
  <cp:revision>8</cp:revision>
  <cp:lastPrinted>2018-12-10T08:15:00Z</cp:lastPrinted>
  <dcterms:created xsi:type="dcterms:W3CDTF">2018-12-10T08:14:00Z</dcterms:created>
  <dcterms:modified xsi:type="dcterms:W3CDTF">2019-09-10T10:50:00Z</dcterms:modified>
</cp:coreProperties>
</file>